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0"/>
      </w:pPr>
      <w:r>
        <w:rPr>
          <w:rFonts w:hint="eastAsia"/>
        </w:rPr>
        <w:t>附件1：</w:t>
      </w:r>
    </w:p>
    <w:p>
      <w:pPr>
        <w:pStyle w:val="2"/>
      </w:pPr>
      <w:bookmarkStart w:id="0" w:name="_Toc23172"/>
      <w:r>
        <w:rPr>
          <w:rFonts w:hint="eastAsia"/>
        </w:rPr>
        <w:t>贵州大学</w:t>
      </w:r>
      <w:r>
        <w:t>EMBA</w:t>
      </w:r>
      <w:r>
        <w:rPr>
          <w:rFonts w:hint="eastAsia"/>
        </w:rPr>
        <w:t>师资选聘标准和选聘程序</w:t>
      </w:r>
      <w:bookmarkEnd w:id="0"/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贯彻实施全国工商管理硕士（MBA）研究生教育指导委员会《关于EMBA培训过程的若干基本要求》，结合我校EMBA的具体情况，特制定严格、规范的授课教师选聘办法和程序，选聘既有深厚理论功底，又有丰富实践经验的高水平教师为EMBA学生授课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授课教师的基本资格</w:t>
      </w:r>
    </w:p>
    <w:p>
      <w:pPr>
        <w:autoSpaceDE w:val="0"/>
        <w:autoSpaceDN w:val="0"/>
        <w:adjustRightInd w:val="0"/>
        <w:spacing w:line="360" w:lineRule="auto"/>
        <w:ind w:right="2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1）EMBA的授课教师，应具有相关专业教授或副教授以上职称，或具有相关专业博士学位；</w:t>
      </w:r>
    </w:p>
    <w:p>
      <w:pPr>
        <w:autoSpaceDE w:val="0"/>
        <w:autoSpaceDN w:val="0"/>
        <w:adjustRightInd w:val="0"/>
        <w:spacing w:line="360" w:lineRule="auto"/>
        <w:ind w:right="2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2）熟悉和了解EMBA研究生的培养目标及EMBA专业学位的特点和要求；</w:t>
      </w:r>
    </w:p>
    <w:p>
      <w:pPr>
        <w:autoSpaceDE w:val="0"/>
        <w:autoSpaceDN w:val="0"/>
        <w:adjustRightInd w:val="0"/>
        <w:spacing w:line="360" w:lineRule="auto"/>
        <w:ind w:right="2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3）有坚实的理论基础和系统的学科知识，有MBA课程相关教学经验；</w:t>
      </w:r>
      <w:bookmarkStart w:id="1" w:name="_GoBack"/>
      <w:bookmarkEnd w:id="1"/>
    </w:p>
    <w:p>
      <w:pPr>
        <w:autoSpaceDE w:val="0"/>
        <w:autoSpaceDN w:val="0"/>
        <w:adjustRightInd w:val="0"/>
        <w:spacing w:line="360" w:lineRule="auto"/>
        <w:ind w:right="2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4）拥有企业研究或企业实践经验；</w:t>
      </w:r>
    </w:p>
    <w:p>
      <w:pPr>
        <w:autoSpaceDE w:val="0"/>
        <w:autoSpaceDN w:val="0"/>
        <w:adjustRightInd w:val="0"/>
        <w:spacing w:line="360" w:lineRule="auto"/>
        <w:ind w:right="2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个别特殊领域的专家可适当放宽遴选条件。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教师的聘任程序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由EMBA教育中心根据教师申请情况，进行资格审查；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将通过资格审查的教师名单报学院学术委员会进行遴选；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遴选名单提交学院党政联席会审议；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2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审议通过后正式聘用，聘用期由双方确定。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left="420"/>
      </w:pPr>
    </w:p>
    <w:p>
      <w:pPr>
        <w:spacing w:line="360" w:lineRule="auto"/>
        <w:ind w:left="420"/>
      </w:pPr>
    </w:p>
    <w:p>
      <w:pPr>
        <w:spacing w:line="360" w:lineRule="auto"/>
        <w:ind w:left="420"/>
      </w:pPr>
    </w:p>
    <w:p>
      <w:pPr>
        <w:spacing w:line="360" w:lineRule="auto"/>
        <w:ind w:left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6777"/>
    <w:multiLevelType w:val="multilevel"/>
    <w:tmpl w:val="402E6777"/>
    <w:lvl w:ilvl="0" w:tentative="0">
      <w:start w:val="1"/>
      <w:numFmt w:val="decimal"/>
      <w:lvlText w:val="%1"/>
      <w:lvlJc w:val="left"/>
      <w:pPr>
        <w:ind w:left="81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2" w:hanging="420"/>
      </w:pPr>
    </w:lvl>
    <w:lvl w:ilvl="2" w:tentative="0">
      <w:start w:val="1"/>
      <w:numFmt w:val="lowerRoman"/>
      <w:lvlText w:val="%3."/>
      <w:lvlJc w:val="right"/>
      <w:pPr>
        <w:ind w:left="1712" w:hanging="420"/>
      </w:pPr>
    </w:lvl>
    <w:lvl w:ilvl="3" w:tentative="0">
      <w:start w:val="1"/>
      <w:numFmt w:val="decimal"/>
      <w:lvlText w:val="%4."/>
      <w:lvlJc w:val="left"/>
      <w:pPr>
        <w:ind w:left="2132" w:hanging="420"/>
      </w:pPr>
    </w:lvl>
    <w:lvl w:ilvl="4" w:tentative="0">
      <w:start w:val="1"/>
      <w:numFmt w:val="lowerLetter"/>
      <w:lvlText w:val="%5)"/>
      <w:lvlJc w:val="left"/>
      <w:pPr>
        <w:ind w:left="2552" w:hanging="420"/>
      </w:pPr>
    </w:lvl>
    <w:lvl w:ilvl="5" w:tentative="0">
      <w:start w:val="1"/>
      <w:numFmt w:val="lowerRoman"/>
      <w:lvlText w:val="%6."/>
      <w:lvlJc w:val="right"/>
      <w:pPr>
        <w:ind w:left="2972" w:hanging="420"/>
      </w:pPr>
    </w:lvl>
    <w:lvl w:ilvl="6" w:tentative="0">
      <w:start w:val="1"/>
      <w:numFmt w:val="decimal"/>
      <w:lvlText w:val="%7."/>
      <w:lvlJc w:val="left"/>
      <w:pPr>
        <w:ind w:left="3392" w:hanging="420"/>
      </w:pPr>
    </w:lvl>
    <w:lvl w:ilvl="7" w:tentative="0">
      <w:start w:val="1"/>
      <w:numFmt w:val="lowerLetter"/>
      <w:lvlText w:val="%8)"/>
      <w:lvlJc w:val="left"/>
      <w:pPr>
        <w:ind w:left="3812" w:hanging="420"/>
      </w:pPr>
    </w:lvl>
    <w:lvl w:ilvl="8" w:tentative="0">
      <w:start w:val="1"/>
      <w:numFmt w:val="lowerRoman"/>
      <w:lvlText w:val="%9."/>
      <w:lvlJc w:val="right"/>
      <w:pPr>
        <w:ind w:left="4232" w:hanging="420"/>
      </w:pPr>
    </w:lvl>
  </w:abstractNum>
  <w:abstractNum w:abstractNumId="1">
    <w:nsid w:val="7D3ECAF5"/>
    <w:multiLevelType w:val="singleLevel"/>
    <w:tmpl w:val="7D3ECAF5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4B"/>
    <w:rsid w:val="002F24E8"/>
    <w:rsid w:val="0077744B"/>
    <w:rsid w:val="00B9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2018-11-29T07:44:00Z</dcterms:created>
  <dc:creator>微软用户</dc:creator>
  <cp:lastModifiedBy>抽疯机</cp:lastModifiedBy>
  <dcterms:modified xsi:type="dcterms:W3CDTF">2019-09-27T02:22:02Z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