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spacing w:before="0" w:beforeAutospacing="0" w:after="0" w:afterAutospacing="0" w:line="520" w:lineRule="exact"/>
        <w:jc w:val="both"/>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eastAsia="zh-CN"/>
        </w:rPr>
        <w:t>附件</w:t>
      </w:r>
      <w:r>
        <w:rPr>
          <w:rFonts w:hint="eastAsia" w:ascii="仿宋_GB2312" w:hAnsi="仿宋_GB2312" w:eastAsia="仿宋_GB2312" w:cs="仿宋_GB2312"/>
          <w:spacing w:val="-20"/>
          <w:sz w:val="32"/>
          <w:szCs w:val="32"/>
          <w:lang w:val="en-US" w:eastAsia="zh-CN"/>
        </w:rPr>
        <w:t>1</w:t>
      </w:r>
    </w:p>
    <w:p>
      <w:pPr>
        <w:pStyle w:val="5"/>
        <w:shd w:val="clear"/>
        <w:spacing w:before="0" w:beforeAutospacing="0" w:after="0" w:afterAutospacing="0" w:line="520" w:lineRule="exact"/>
        <w:jc w:val="both"/>
        <w:rPr>
          <w:rFonts w:hint="eastAsia" w:ascii="黑体" w:hAnsi="黑体" w:eastAsia="黑体"/>
          <w:spacing w:val="-20"/>
          <w:sz w:val="44"/>
          <w:szCs w:val="44"/>
          <w:lang w:val="en-US" w:eastAsia="zh-CN"/>
        </w:rPr>
      </w:pPr>
      <w:bookmarkStart w:id="0" w:name="_GoBack"/>
      <w:bookmarkEnd w:id="0"/>
    </w:p>
    <w:p>
      <w:pPr>
        <w:pStyle w:val="5"/>
        <w:shd w:val="clear"/>
        <w:spacing w:before="0" w:beforeAutospacing="0" w:after="0" w:afterAutospacing="0" w:line="520" w:lineRule="exact"/>
        <w:jc w:val="center"/>
        <w:rPr>
          <w:rFonts w:hint="eastAsia" w:ascii="黑体" w:hAnsi="黑体" w:eastAsia="黑体"/>
          <w:spacing w:val="-20"/>
          <w:sz w:val="44"/>
          <w:szCs w:val="44"/>
          <w:lang w:eastAsia="zh-CN"/>
        </w:rPr>
      </w:pPr>
      <w:r>
        <w:rPr>
          <w:rFonts w:hint="eastAsia" w:ascii="黑体" w:hAnsi="黑体" w:eastAsia="黑体"/>
          <w:spacing w:val="-20"/>
          <w:sz w:val="44"/>
          <w:szCs w:val="44"/>
          <w:lang w:eastAsia="zh-CN"/>
        </w:rPr>
        <w:t>贵州大学管理学院</w:t>
      </w:r>
      <w:r>
        <w:rPr>
          <w:rFonts w:hint="eastAsia" w:ascii="黑体" w:hAnsi="黑体" w:eastAsia="黑体"/>
          <w:spacing w:val="-20"/>
          <w:sz w:val="44"/>
          <w:szCs w:val="44"/>
        </w:rPr>
        <w:t>本科生学业导师</w:t>
      </w:r>
      <w:r>
        <w:rPr>
          <w:rFonts w:hint="eastAsia" w:ascii="黑体" w:hAnsi="黑体" w:eastAsia="黑体"/>
          <w:spacing w:val="-20"/>
          <w:sz w:val="44"/>
          <w:szCs w:val="44"/>
          <w:lang w:eastAsia="zh-CN"/>
        </w:rPr>
        <w:t>实施办法</w:t>
      </w:r>
    </w:p>
    <w:p>
      <w:pPr>
        <w:pStyle w:val="5"/>
        <w:shd w:val="clear"/>
        <w:spacing w:before="0" w:beforeAutospacing="0" w:after="0" w:afterAutospacing="0" w:line="520" w:lineRule="exact"/>
        <w:jc w:val="center"/>
        <w:rPr>
          <w:rFonts w:hint="eastAsia" w:ascii="黑体" w:hAnsi="黑体" w:eastAsia="黑体"/>
          <w:sz w:val="32"/>
          <w:szCs w:val="32"/>
        </w:rPr>
      </w:pPr>
      <w:r>
        <w:rPr>
          <w:rFonts w:hint="eastAsia" w:ascii="黑体" w:hAnsi="黑体" w:eastAsia="黑体"/>
          <w:sz w:val="32"/>
          <w:szCs w:val="32"/>
          <w:lang w:eastAsia="zh-CN"/>
        </w:rPr>
        <w:t>（试行）</w:t>
      </w:r>
    </w:p>
    <w:p>
      <w:pPr>
        <w:pStyle w:val="7"/>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eastAsia="仿宋_GB2312"/>
          <w:sz w:val="32"/>
          <w:szCs w:val="32"/>
        </w:rPr>
        <w:t>为进一步深化学校学分制改革，加强学生学业指导，促进学</w:t>
      </w:r>
      <w:r>
        <w:rPr>
          <w:rFonts w:hint="eastAsia" w:ascii="仿宋_GB2312" w:hAnsi="微软雅黑" w:eastAsia="仿宋_GB2312"/>
          <w:sz w:val="32"/>
          <w:szCs w:val="32"/>
        </w:rPr>
        <w:t>生全面成才成长，提高学院人才培养质量，经学院研究，决定在学院本科学生中实施学业导师制，</w:t>
      </w:r>
      <w:r>
        <w:rPr>
          <w:rFonts w:hint="eastAsia" w:ascii="仿宋_GB2312" w:hAnsi="微软雅黑" w:eastAsia="仿宋_GB2312"/>
          <w:sz w:val="32"/>
          <w:szCs w:val="32"/>
          <w:lang w:eastAsia="zh-CN"/>
        </w:rPr>
        <w:t>特制定本实施办法。</w:t>
      </w:r>
    </w:p>
    <w:p>
      <w:pPr>
        <w:pStyle w:val="8"/>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一、组织领导</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学院成立学业导师制领导小组，设置如下：</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组  </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长：李  烨</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lang w:eastAsia="zh-CN"/>
        </w:rPr>
        <w:t>常务副组长：张亚军</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副</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组</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长：</w:t>
      </w:r>
      <w:r>
        <w:rPr>
          <w:rFonts w:hint="eastAsia" w:ascii="仿宋_GB2312" w:hAnsi="微软雅黑" w:eastAsia="仿宋_GB2312"/>
          <w:color w:val="000000"/>
          <w:sz w:val="32"/>
          <w:szCs w:val="32"/>
          <w:lang w:eastAsia="zh-CN"/>
        </w:rPr>
        <w:t>王</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lang w:eastAsia="zh-CN"/>
        </w:rPr>
        <w:t>婷</w:t>
      </w:r>
      <w:r>
        <w:rPr>
          <w:rFonts w:hint="eastAsia" w:ascii="仿宋_GB2312" w:hAnsi="微软雅黑" w:eastAsia="仿宋_GB2312"/>
          <w:color w:val="000000"/>
          <w:sz w:val="32"/>
          <w:szCs w:val="32"/>
          <w:lang w:val="en-US" w:eastAsia="zh-CN"/>
        </w:rPr>
        <w:t xml:space="preserve">  周莉莉  </w:t>
      </w:r>
      <w:r>
        <w:rPr>
          <w:rFonts w:hint="eastAsia" w:ascii="仿宋_GB2312" w:hAnsi="微软雅黑" w:eastAsia="仿宋_GB2312"/>
          <w:color w:val="000000"/>
          <w:sz w:val="32"/>
          <w:szCs w:val="32"/>
        </w:rPr>
        <w:t xml:space="preserve">宋山梅  </w:t>
      </w:r>
      <w:r>
        <w:rPr>
          <w:rFonts w:hint="eastAsia" w:ascii="仿宋_GB2312" w:hAnsi="微软雅黑" w:eastAsia="仿宋_GB2312"/>
          <w:color w:val="000000"/>
          <w:sz w:val="32"/>
          <w:szCs w:val="32"/>
          <w:lang w:val="en-US" w:eastAsia="zh-CN"/>
        </w:rPr>
        <w:t xml:space="preserve">  </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成  </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员：芮丽华  李  静</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陈芊羽  向柯莹</w:t>
      </w:r>
    </w:p>
    <w:p>
      <w:pPr>
        <w:pStyle w:val="8"/>
        <w:shd w:val="clear"/>
        <w:spacing w:before="0" w:beforeAutospacing="0" w:after="0" w:afterAutospacing="0" w:line="520" w:lineRule="exact"/>
        <w:ind w:firstLine="2262" w:firstLineChars="707"/>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 xml:space="preserve">  车婧娴</w:t>
      </w:r>
    </w:p>
    <w:p>
      <w:pPr>
        <w:pStyle w:val="8"/>
        <w:shd w:val="clear"/>
        <w:spacing w:before="0" w:beforeAutospacing="0" w:after="0" w:afterAutospacing="0" w:line="520" w:lineRule="exact"/>
        <w:ind w:firstLine="645"/>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领导小组下设办公室，办公室设在院学生科，芮丽华同志兼任办公室主任。（以下简称“办公室”）</w:t>
      </w:r>
    </w:p>
    <w:p>
      <w:pPr>
        <w:pStyle w:val="9"/>
        <w:shd w:val="clear"/>
        <w:spacing w:before="0" w:beforeAutospacing="0" w:after="0" w:afterAutospacing="0" w:line="520" w:lineRule="exact"/>
        <w:ind w:firstLine="643" w:firstLineChars="200"/>
        <w:rPr>
          <w:rFonts w:hint="eastAsia" w:ascii="仿宋_GB2312" w:eastAsia="仿宋_GB2312"/>
          <w:b/>
          <w:sz w:val="32"/>
          <w:szCs w:val="32"/>
        </w:rPr>
      </w:pPr>
      <w:r>
        <w:rPr>
          <w:rFonts w:hint="eastAsia" w:ascii="仿宋_GB2312" w:eastAsia="仿宋_GB2312"/>
          <w:b/>
          <w:sz w:val="32"/>
          <w:szCs w:val="32"/>
        </w:rPr>
        <w:t>二、学业导师聘任</w:t>
      </w:r>
    </w:p>
    <w:p>
      <w:pPr>
        <w:pStyle w:val="10"/>
        <w:shd w:val="clear"/>
        <w:spacing w:before="0" w:beforeAutospacing="0" w:after="0" w:afterAutospacing="0" w:line="520" w:lineRule="exact"/>
        <w:ind w:firstLine="643" w:firstLineChars="200"/>
        <w:rPr>
          <w:rFonts w:hint="eastAsia" w:ascii="仿宋_GB2312" w:eastAsia="仿宋_GB2312"/>
          <w:b/>
          <w:sz w:val="32"/>
          <w:szCs w:val="32"/>
        </w:rPr>
      </w:pPr>
      <w:r>
        <w:rPr>
          <w:rFonts w:hint="eastAsia" w:ascii="仿宋_GB2312" w:eastAsia="仿宋_GB2312"/>
          <w:b/>
          <w:sz w:val="32"/>
          <w:szCs w:val="32"/>
        </w:rPr>
        <w:t>（一）聘任范围</w:t>
      </w:r>
    </w:p>
    <w:p>
      <w:pPr>
        <w:pStyle w:val="9"/>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宋体" w:hAnsi="宋体" w:eastAsia="仿宋_GB2312"/>
          <w:sz w:val="32"/>
          <w:szCs w:val="32"/>
        </w:rPr>
        <w:t>原则上优先从新引进博士中进行学业导师选拔；</w:t>
      </w:r>
      <w:r>
        <w:rPr>
          <w:rFonts w:hint="eastAsia" w:ascii="仿宋_GB2312" w:eastAsia="仿宋_GB2312"/>
          <w:sz w:val="32"/>
          <w:szCs w:val="32"/>
        </w:rPr>
        <w:t>进校工作</w:t>
      </w:r>
      <w:r>
        <w:rPr>
          <w:rFonts w:hint="eastAsia" w:ascii="仿宋_GB2312" w:hAnsi="微软雅黑" w:eastAsia="仿宋_GB2312"/>
          <w:sz w:val="32"/>
          <w:szCs w:val="32"/>
        </w:rPr>
        <w:t>2年以上，具有讲师及以上职称</w:t>
      </w:r>
      <w:r>
        <w:rPr>
          <w:rFonts w:hint="eastAsia" w:ascii="仿宋_GB2312" w:hAnsi="微软雅黑" w:eastAsia="仿宋_GB2312"/>
          <w:color w:val="000000"/>
          <w:sz w:val="32"/>
          <w:szCs w:val="32"/>
        </w:rPr>
        <w:t>,考核“合格（称职）</w:t>
      </w:r>
      <w:r>
        <w:rPr>
          <w:rFonts w:hint="eastAsia" w:ascii="仿宋_GB2312" w:eastAsia="仿宋_GB2312"/>
          <w:sz w:val="32"/>
          <w:szCs w:val="32"/>
        </w:rPr>
        <w:t>”等次及以上且具有高校教师资格证的学业教师（其专业与学生所学专业一致或相近相关）</w:t>
      </w:r>
      <w:r>
        <w:rPr>
          <w:rFonts w:hint="eastAsia" w:ascii="仿宋_GB2312" w:hAnsi="微软雅黑" w:eastAsia="仿宋_GB2312"/>
          <w:color w:val="000000"/>
          <w:sz w:val="32"/>
          <w:szCs w:val="32"/>
        </w:rPr>
        <w:t>。</w:t>
      </w:r>
    </w:p>
    <w:p>
      <w:pPr>
        <w:pStyle w:val="9"/>
        <w:shd w:val="clear"/>
        <w:spacing w:before="0" w:beforeAutospacing="0" w:after="0" w:afterAutospacing="0" w:line="520" w:lineRule="exact"/>
        <w:ind w:firstLine="643" w:firstLineChars="200"/>
        <w:rPr>
          <w:rFonts w:hint="eastAsia" w:ascii="仿宋_GB2312" w:eastAsia="仿宋_GB2312"/>
          <w:b/>
          <w:sz w:val="32"/>
          <w:szCs w:val="32"/>
        </w:rPr>
      </w:pPr>
      <w:r>
        <w:rPr>
          <w:rFonts w:hint="eastAsia" w:ascii="仿宋_GB2312" w:eastAsia="仿宋_GB2312"/>
          <w:b/>
          <w:sz w:val="32"/>
          <w:szCs w:val="32"/>
        </w:rPr>
        <w:t>（二）申请程序</w:t>
      </w:r>
    </w:p>
    <w:p>
      <w:pPr>
        <w:pStyle w:val="9"/>
        <w:shd w:val="clear"/>
        <w:spacing w:before="0" w:beforeAutospacing="0" w:after="0" w:afterAutospacing="0" w:line="520" w:lineRule="exact"/>
        <w:ind w:firstLine="640" w:firstLineChars="200"/>
        <w:rPr>
          <w:rFonts w:hint="eastAsia" w:ascii="仿宋_GB2312" w:hAnsi="宋体" w:eastAsia="仿宋_GB2312"/>
          <w:color w:val="000000"/>
          <w:sz w:val="32"/>
          <w:szCs w:val="32"/>
        </w:rPr>
      </w:pPr>
      <w:r>
        <w:rPr>
          <w:rFonts w:hint="eastAsia" w:ascii="仿宋_GB2312" w:eastAsia="仿宋_GB2312"/>
          <w:sz w:val="32"/>
          <w:szCs w:val="32"/>
        </w:rPr>
        <w:t>采取个人自荐、</w:t>
      </w:r>
      <w:r>
        <w:rPr>
          <w:rFonts w:hint="eastAsia" w:ascii="仿宋_GB2312" w:eastAsia="仿宋_GB2312"/>
          <w:sz w:val="32"/>
          <w:szCs w:val="32"/>
          <w:lang w:eastAsia="zh-CN"/>
        </w:rPr>
        <w:t>所在系</w:t>
      </w:r>
      <w:r>
        <w:rPr>
          <w:rFonts w:hint="eastAsia" w:ascii="仿宋_GB2312" w:eastAsia="仿宋_GB2312"/>
          <w:sz w:val="32"/>
          <w:szCs w:val="32"/>
        </w:rPr>
        <w:t>推荐和学生自主选择相结合的</w:t>
      </w:r>
      <w:r>
        <w:rPr>
          <w:rFonts w:hint="eastAsia" w:ascii="仿宋_GB2312" w:hAnsi="微软雅黑" w:eastAsia="仿宋_GB2312"/>
          <w:sz w:val="32"/>
          <w:szCs w:val="32"/>
        </w:rPr>
        <w:t>办法。办公室在认真审核的基础上，将学业导师</w:t>
      </w:r>
      <w:r>
        <w:rPr>
          <w:rFonts w:hint="eastAsia" w:ascii="仿宋_GB2312" w:hAnsi="微软雅黑" w:eastAsia="仿宋_GB2312"/>
          <w:color w:val="000000"/>
          <w:sz w:val="32"/>
          <w:szCs w:val="32"/>
        </w:rPr>
        <w:t>名单进行汇总留存备案</w:t>
      </w:r>
      <w:r>
        <w:rPr>
          <w:rFonts w:hint="eastAsia" w:ascii="仿宋_GB2312" w:hAnsi="微软雅黑" w:eastAsia="仿宋_GB2312"/>
          <w:color w:val="000000"/>
          <w:sz w:val="32"/>
          <w:szCs w:val="32"/>
          <w:lang w:eastAsia="zh-CN"/>
        </w:rPr>
        <w:t>，同时上报校学生工作部（处）备案。</w:t>
      </w:r>
    </w:p>
    <w:p>
      <w:pPr>
        <w:pStyle w:val="11"/>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（三）聘期</w:t>
      </w:r>
    </w:p>
    <w:p>
      <w:pPr>
        <w:pStyle w:val="9"/>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eastAsia="仿宋_GB2312"/>
          <w:sz w:val="32"/>
          <w:szCs w:val="32"/>
        </w:rPr>
        <w:t>学业导师聘期一般为</w:t>
      </w:r>
      <w:r>
        <w:rPr>
          <w:rFonts w:hint="eastAsia" w:ascii="仿宋_GB2312" w:hAnsi="微软雅黑" w:eastAsia="仿宋_GB2312"/>
          <w:sz w:val="32"/>
          <w:szCs w:val="32"/>
        </w:rPr>
        <w:t>3年。在聘期内，学业导师中止任职或学生提出转聘的，由办公室再次进行聘任并督促完成工作交接。</w:t>
      </w:r>
      <w:r>
        <w:rPr>
          <w:rFonts w:hint="eastAsia" w:ascii="仿宋_GB2312" w:hAnsi="微软雅黑" w:eastAsia="仿宋_GB2312"/>
          <w:color w:val="000000"/>
          <w:sz w:val="32"/>
          <w:szCs w:val="32"/>
        </w:rPr>
        <w:t>学业导师聘任工作须在</w:t>
      </w:r>
      <w:r>
        <w:rPr>
          <w:rFonts w:hint="eastAsia" w:ascii="仿宋_GB2312" w:hAnsi="微软雅黑" w:eastAsia="仿宋_GB2312"/>
          <w:color w:val="000000"/>
          <w:sz w:val="32"/>
          <w:szCs w:val="32"/>
          <w:lang w:eastAsia="zh-CN"/>
        </w:rPr>
        <w:t>学生从阳明学院转入学院后</w:t>
      </w:r>
      <w:r>
        <w:rPr>
          <w:rFonts w:hint="eastAsia" w:ascii="仿宋_GB2312" w:hAnsi="微软雅黑" w:eastAsia="仿宋_GB2312"/>
          <w:color w:val="000000"/>
          <w:sz w:val="32"/>
          <w:szCs w:val="32"/>
        </w:rPr>
        <w:t>的第1月内完成。</w:t>
      </w:r>
    </w:p>
    <w:p>
      <w:pPr>
        <w:pStyle w:val="9"/>
        <w:shd w:val="clear"/>
        <w:spacing w:before="0" w:beforeAutospacing="0" w:after="0" w:afterAutospacing="0" w:line="52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三、学业导师职责</w:t>
      </w:r>
    </w:p>
    <w:p>
      <w:pPr>
        <w:pStyle w:val="10"/>
        <w:shd w:val="clear"/>
        <w:spacing w:before="0" w:beforeAutospacing="0" w:after="0" w:afterAutospacing="0" w:line="520" w:lineRule="exact"/>
        <w:ind w:firstLine="640" w:firstLineChars="200"/>
        <w:rPr>
          <w:rFonts w:hint="eastAsia" w:ascii="仿宋_GB2312" w:hAnsi="宋体" w:eastAsia="仿宋_GB2312"/>
          <w:b/>
          <w:bCs/>
          <w:color w:val="000000"/>
          <w:sz w:val="32"/>
          <w:szCs w:val="32"/>
        </w:rPr>
      </w:pPr>
      <w:r>
        <w:rPr>
          <w:rFonts w:hint="eastAsia" w:ascii="仿宋_GB2312" w:eastAsia="仿宋_GB2312"/>
          <w:sz w:val="32"/>
          <w:szCs w:val="32"/>
        </w:rPr>
        <w:t>学业导师的主要任务是</w:t>
      </w:r>
      <w:r>
        <w:rPr>
          <w:rFonts w:hint="eastAsia" w:ascii="仿宋_GB2312" w:hAnsi="微软雅黑" w:eastAsia="仿宋_GB2312"/>
          <w:sz w:val="32"/>
          <w:szCs w:val="32"/>
        </w:rPr>
        <w:t>:专业教育、选课指导、学业学分制度宣解、学业警示、指导学生职业生涯规划等，具体如</w:t>
      </w:r>
      <w:r>
        <w:rPr>
          <w:rFonts w:hint="eastAsia" w:ascii="仿宋_GB2312" w:hAnsi="微软雅黑" w:eastAsia="仿宋_GB2312"/>
          <w:b w:val="0"/>
          <w:bCs w:val="0"/>
          <w:color w:val="000000"/>
          <w:sz w:val="32"/>
          <w:szCs w:val="32"/>
        </w:rPr>
        <w:t>下：</w:t>
      </w:r>
    </w:p>
    <w:p>
      <w:pPr>
        <w:pStyle w:val="13"/>
        <w:shd w:val="clear"/>
        <w:spacing w:before="0" w:beforeAutospacing="0" w:after="0" w:afterAutospacing="0" w:line="520" w:lineRule="exact"/>
        <w:ind w:firstLine="640" w:firstLineChars="200"/>
        <w:rPr>
          <w:rFonts w:hint="eastAsia" w:ascii="仿宋_GB2312" w:eastAsia="仿宋_GB2312"/>
          <w:sz w:val="32"/>
          <w:szCs w:val="32"/>
        </w:rPr>
      </w:pPr>
      <w:r>
        <w:rPr>
          <w:rFonts w:hint="eastAsia" w:ascii="仿宋_GB2312" w:eastAsia="仿宋_GB2312"/>
          <w:sz w:val="32"/>
          <w:szCs w:val="32"/>
        </w:rPr>
        <w:t>（一）培养学生具有科学的世界观、人生观、价值观及良好的职业道德和行为规范；具有基本的科学文化素养，掌握必需的文化基础知识、专业知识和比较熟练的职业技能，具有继续学习和适应职业变化的能力；具有创新、实践能力和立业创业能力；具有健康的身体和心理；具有基本的欣赏美、鉴赏美和创造美的能力。</w:t>
      </w:r>
    </w:p>
    <w:p>
      <w:pPr>
        <w:pStyle w:val="9"/>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eastAsia="仿宋_GB2312"/>
          <w:sz w:val="32"/>
          <w:szCs w:val="32"/>
        </w:rPr>
        <w:t>（二）</w:t>
      </w:r>
      <w:r>
        <w:rPr>
          <w:rFonts w:hint="eastAsia" w:ascii="仿宋_GB2312" w:hAnsi="微软雅黑" w:eastAsia="仿宋_GB2312"/>
          <w:sz w:val="32"/>
          <w:szCs w:val="32"/>
        </w:rPr>
        <w:t>对学生的咨询有耐</w:t>
      </w:r>
      <w:r>
        <w:rPr>
          <w:rFonts w:hint="eastAsia" w:ascii="仿宋_GB2312" w:hAnsi="微软雅黑" w:eastAsia="仿宋_GB2312"/>
          <w:sz w:val="32"/>
          <w:szCs w:val="32"/>
          <w:lang w:eastAsia="zh-CN"/>
        </w:rPr>
        <w:t>心</w:t>
      </w:r>
      <w:r>
        <w:rPr>
          <w:rFonts w:hint="eastAsia" w:ascii="仿宋_GB2312" w:hAnsi="微软雅黑" w:eastAsia="仿宋_GB2312"/>
          <w:sz w:val="32"/>
          <w:szCs w:val="32"/>
        </w:rPr>
        <w:t>，</w:t>
      </w:r>
      <w:r>
        <w:rPr>
          <w:rFonts w:hint="eastAsia" w:ascii="仿宋_GB2312" w:hAnsi="微软雅黑" w:eastAsia="仿宋_GB2312"/>
          <w:color w:val="000000"/>
          <w:sz w:val="32"/>
          <w:szCs w:val="32"/>
        </w:rPr>
        <w:t>向学生介绍专业培养目标、专业人才培养方案、课程和实践教学环节实施的内容、过程，职业取向等。指导学生到校园网查阅、咨询、了解相关专业知识。</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（三）了解学生的学习基础和特点，指导学生制定学习计划，指导学生选课和考取职业资格证书，并有针对性地对学生进行学习方法指导，培养学生良好的学习习惯，改善学习方法、提高学习质量。</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（四）了解学生的个性化需求，了解社会对人才的需求信息，及时对学生进行职业指导、创业指导和继续深造的指导，在指导学生学习时坚持以人为本的原则。</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（五）关心学生的全面成长，提高学生的综合职业能力和素质。</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（六）学业导师应及时将有关信息与专职辅导员和任课教师进行沟通，保证对学生教育教学的及时性。</w:t>
      </w:r>
    </w:p>
    <w:p>
      <w:pPr>
        <w:pStyle w:val="14"/>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四、学业导师指导人数</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为保证指导学生的质量，原则上每位学业导师指导学生人数均不能超过2个自然班。</w:t>
      </w:r>
    </w:p>
    <w:p>
      <w:pPr>
        <w:pStyle w:val="14"/>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五、学业导师工作方式</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为更好满足学生学业需求，实行集中指导和个别指导结合，导师对所导学生进行集中指导每月不少于1次，每学期不少于</w:t>
      </w:r>
      <w:r>
        <w:rPr>
          <w:rFonts w:hint="eastAsia" w:ascii="仿宋_GB2312" w:hAnsi="微软雅黑" w:eastAsia="仿宋_GB2312"/>
          <w:color w:val="000000"/>
          <w:sz w:val="32"/>
          <w:szCs w:val="32"/>
          <w:lang w:val="en-US" w:eastAsia="zh-CN"/>
        </w:rPr>
        <w:t>5</w:t>
      </w:r>
      <w:r>
        <w:rPr>
          <w:rFonts w:hint="eastAsia" w:ascii="仿宋_GB2312" w:hAnsi="微软雅黑" w:eastAsia="仿宋_GB2312"/>
          <w:color w:val="000000"/>
          <w:sz w:val="32"/>
          <w:szCs w:val="32"/>
        </w:rPr>
        <w:t>次，同时还应通过多种途径对所导学生进行个别指导。集中指导时间和地点由学业导师与指导学生商议后确定并报办公室备案，导师每次对所</w:t>
      </w:r>
      <w:r>
        <w:rPr>
          <w:rFonts w:hint="eastAsia" w:ascii="仿宋_GB2312" w:hAnsi="微软雅黑" w:eastAsia="仿宋_GB2312"/>
          <w:color w:val="000000"/>
          <w:sz w:val="32"/>
          <w:szCs w:val="32"/>
          <w:lang w:eastAsia="zh-CN"/>
        </w:rPr>
        <w:t>指</w:t>
      </w:r>
      <w:r>
        <w:rPr>
          <w:rFonts w:hint="eastAsia" w:ascii="仿宋_GB2312" w:hAnsi="微软雅黑" w:eastAsia="仿宋_GB2312"/>
          <w:color w:val="000000"/>
          <w:sz w:val="32"/>
          <w:szCs w:val="32"/>
        </w:rPr>
        <w:t>导学生开展集中指导和个别指导应做好记录，以备检查和考核。</w:t>
      </w:r>
    </w:p>
    <w:p>
      <w:pPr>
        <w:pStyle w:val="14"/>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六、学业导师工作考核</w:t>
      </w:r>
    </w:p>
    <w:p>
      <w:pPr>
        <w:pStyle w:val="14"/>
        <w:shd w:val="clear"/>
        <w:spacing w:before="0" w:beforeAutospacing="0" w:after="0" w:afterAutospacing="0" w:line="520" w:lineRule="exact"/>
        <w:ind w:firstLine="643" w:firstLineChars="200"/>
        <w:rPr>
          <w:rFonts w:hint="eastAsia" w:ascii="仿宋_GB2312" w:hAnsi="微软雅黑" w:eastAsia="仿宋_GB2312"/>
          <w:b/>
          <w:color w:val="000000"/>
          <w:sz w:val="32"/>
          <w:szCs w:val="32"/>
        </w:rPr>
      </w:pPr>
      <w:r>
        <w:rPr>
          <w:rFonts w:hint="eastAsia" w:ascii="仿宋_GB2312" w:hAnsi="微软雅黑" w:eastAsia="仿宋_GB2312"/>
          <w:b/>
          <w:color w:val="000000"/>
          <w:sz w:val="32"/>
          <w:szCs w:val="32"/>
        </w:rPr>
        <w:t>（一）考核部门</w:t>
      </w:r>
    </w:p>
    <w:p>
      <w:pPr>
        <w:pStyle w:val="14"/>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由办公室负责对学业导师的日常工作进行检查和考核。考核工作每学期进行一次，考核结果报送领导小组备案，相关考核材料留存办公室以备学校检查。</w:t>
      </w:r>
    </w:p>
    <w:p>
      <w:pPr>
        <w:pStyle w:val="14"/>
        <w:numPr>
          <w:ilvl w:val="0"/>
          <w:numId w:val="1"/>
        </w:numPr>
        <w:shd w:val="clear"/>
        <w:spacing w:before="0" w:beforeAutospacing="0" w:after="0" w:afterAutospacing="0" w:line="52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t>考核分学年考核和学生毕业时班级学习指标考核</w:t>
      </w:r>
    </w:p>
    <w:p>
      <w:pPr>
        <w:pStyle w:val="14"/>
        <w:numPr>
          <w:ilvl w:val="0"/>
          <w:numId w:val="0"/>
        </w:numPr>
        <w:shd w:val="clear"/>
        <w:spacing w:before="0" w:beforeAutospacing="0" w:after="0" w:afterAutospacing="0" w:line="520" w:lineRule="exact"/>
        <w:ind w:firstLine="640" w:firstLineChars="2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1.考核主要由学业导师自评、所带班级学生民主评议和办公室考评三部分组成。</w:t>
      </w:r>
    </w:p>
    <w:p>
      <w:pPr>
        <w:pStyle w:val="14"/>
        <w:numPr>
          <w:ilvl w:val="0"/>
          <w:numId w:val="0"/>
        </w:numPr>
        <w:shd w:val="clear"/>
        <w:spacing w:before="0" w:beforeAutospacing="0" w:after="0" w:afterAutospacing="0" w:line="520" w:lineRule="exact"/>
        <w:ind w:firstLine="640" w:firstLineChars="200"/>
        <w:rPr>
          <w:rFonts w:hint="eastAsia" w:ascii="仿宋_GB2312" w:hAnsi="微软雅黑" w:eastAsia="仿宋_GB2312"/>
          <w:bCs/>
          <w:color w:val="000000"/>
          <w:sz w:val="32"/>
          <w:szCs w:val="32"/>
        </w:rPr>
      </w:pPr>
      <w:r>
        <w:rPr>
          <w:rFonts w:hint="eastAsia" w:ascii="仿宋_GB2312" w:eastAsia="仿宋_GB2312"/>
          <w:b w:val="0"/>
          <w:bCs/>
          <w:sz w:val="32"/>
          <w:szCs w:val="32"/>
          <w:lang w:val="en-US" w:eastAsia="zh-CN"/>
        </w:rPr>
        <w:t>2.</w:t>
      </w:r>
      <w:r>
        <w:rPr>
          <w:rFonts w:hint="eastAsia" w:ascii="仿宋_GB2312" w:eastAsia="仿宋_GB2312"/>
          <w:b w:val="0"/>
          <w:bCs/>
          <w:sz w:val="32"/>
          <w:szCs w:val="32"/>
          <w:lang w:eastAsia="zh-CN"/>
        </w:rPr>
        <w:t>学年</w:t>
      </w:r>
      <w:r>
        <w:rPr>
          <w:rFonts w:hint="eastAsia" w:ascii="仿宋_GB2312" w:eastAsia="仿宋_GB2312"/>
          <w:b w:val="0"/>
          <w:bCs/>
          <w:sz w:val="32"/>
          <w:szCs w:val="32"/>
        </w:rPr>
        <w:t>考核</w:t>
      </w:r>
      <w:r>
        <w:rPr>
          <w:rFonts w:hint="eastAsia" w:ascii="仿宋_GB2312" w:hAnsi="微软雅黑" w:eastAsia="仿宋_GB2312"/>
          <w:bCs/>
          <w:color w:val="000000"/>
          <w:sz w:val="32"/>
          <w:szCs w:val="32"/>
        </w:rPr>
        <w:t>主要</w:t>
      </w:r>
      <w:r>
        <w:rPr>
          <w:rFonts w:hint="eastAsia" w:ascii="仿宋_GB2312" w:hAnsi="微软雅黑" w:eastAsia="仿宋_GB2312"/>
          <w:bCs/>
          <w:color w:val="000000"/>
          <w:sz w:val="32"/>
          <w:szCs w:val="32"/>
          <w:lang w:eastAsia="zh-CN"/>
        </w:rPr>
        <w:t>包括</w:t>
      </w:r>
      <w:r>
        <w:rPr>
          <w:rFonts w:hint="eastAsia" w:ascii="仿宋_GB2312" w:hAnsi="微软雅黑" w:eastAsia="仿宋_GB2312"/>
          <w:bCs/>
          <w:color w:val="000000"/>
          <w:sz w:val="32"/>
          <w:szCs w:val="32"/>
        </w:rPr>
        <w:t>：选课指导、专业发展、职业能力指导和提升、活动开展过程记录、指导次数，指导时间，指导地点等。</w:t>
      </w:r>
    </w:p>
    <w:p>
      <w:pPr>
        <w:pStyle w:val="14"/>
        <w:numPr>
          <w:ilvl w:val="0"/>
          <w:numId w:val="0"/>
        </w:numPr>
        <w:shd w:val="clear"/>
        <w:spacing w:before="0" w:beforeAutospacing="0" w:after="0" w:afterAutospacing="0" w:line="520" w:lineRule="exact"/>
        <w:ind w:firstLine="640" w:firstLineChars="200"/>
        <w:rPr>
          <w:rFonts w:hint="eastAsia" w:ascii="仿宋_GB2312" w:hAnsi="微软雅黑" w:eastAsia="仿宋_GB2312"/>
          <w:bCs/>
          <w:color w:val="000000"/>
          <w:sz w:val="32"/>
          <w:szCs w:val="32"/>
          <w:lang w:val="en-US"/>
        </w:rPr>
      </w:pPr>
      <w:r>
        <w:rPr>
          <w:rFonts w:hint="eastAsia" w:ascii="仿宋_GB2312" w:hAnsi="微软雅黑" w:eastAsia="仿宋_GB2312"/>
          <w:bCs/>
          <w:color w:val="000000"/>
          <w:sz w:val="32"/>
          <w:szCs w:val="32"/>
          <w:lang w:val="en-US" w:eastAsia="zh-CN"/>
        </w:rPr>
        <w:t>3.</w:t>
      </w:r>
      <w:r>
        <w:rPr>
          <w:rFonts w:hint="eastAsia" w:ascii="仿宋_GB2312" w:hAnsi="微软雅黑" w:eastAsia="仿宋_GB2312"/>
          <w:bCs/>
          <w:color w:val="000000"/>
          <w:sz w:val="32"/>
          <w:szCs w:val="32"/>
          <w:lang w:eastAsia="zh-CN"/>
        </w:rPr>
        <w:t>学生毕业时班级学习指标考核主要包括：班级毕业率、授位率、考研率、大学英语四、六级通过率、专业相关资格证书获得情况等方面进行综合考核并择优进行奖励。</w:t>
      </w:r>
    </w:p>
    <w:p>
      <w:pPr>
        <w:pStyle w:val="15"/>
        <w:shd w:val="clear"/>
        <w:spacing w:before="0" w:beforeAutospacing="0" w:after="0" w:afterAutospacing="0" w:line="520" w:lineRule="exact"/>
        <w:ind w:firstLine="643" w:firstLineChars="200"/>
        <w:rPr>
          <w:rFonts w:hint="eastAsia" w:ascii="仿宋_GB2312" w:eastAsia="仿宋_GB2312"/>
          <w:b/>
          <w:sz w:val="32"/>
          <w:szCs w:val="32"/>
        </w:rPr>
      </w:pPr>
      <w:r>
        <w:rPr>
          <w:rFonts w:hint="eastAsia" w:ascii="仿宋_GB2312" w:eastAsia="仿宋_GB2312"/>
          <w:b/>
          <w:sz w:val="32"/>
          <w:szCs w:val="32"/>
        </w:rPr>
        <w:t>（三）考核结果</w:t>
      </w:r>
    </w:p>
    <w:p>
      <w:pPr>
        <w:pStyle w:val="15"/>
        <w:shd w:val="clear"/>
        <w:spacing w:before="0" w:beforeAutospacing="0" w:after="0" w:afterAutospacing="0" w:line="520" w:lineRule="exact"/>
        <w:ind w:firstLine="640" w:firstLineChars="200"/>
        <w:rPr>
          <w:rFonts w:hint="eastAsia" w:ascii="仿宋_GB2312" w:hAnsi="宋体" w:eastAsia="仿宋_GB2312"/>
          <w:color w:val="000000"/>
          <w:sz w:val="32"/>
          <w:szCs w:val="32"/>
        </w:rPr>
      </w:pPr>
      <w:r>
        <w:rPr>
          <w:rFonts w:hint="eastAsia" w:ascii="仿宋_GB2312" w:eastAsia="仿宋_GB2312"/>
          <w:sz w:val="32"/>
          <w:szCs w:val="32"/>
        </w:rPr>
        <w:t>1.</w:t>
      </w:r>
      <w:r>
        <w:rPr>
          <w:rFonts w:hint="eastAsia" w:ascii="仿宋_GB2312" w:hAnsi="微软雅黑" w:eastAsia="仿宋_GB2312"/>
          <w:sz w:val="32"/>
          <w:szCs w:val="32"/>
        </w:rPr>
        <w:t>考核结果分为优秀、合格（称职）</w:t>
      </w:r>
      <w:r>
        <w:rPr>
          <w:rFonts w:hint="eastAsia" w:ascii="仿宋_GB2312" w:hAnsi="微软雅黑" w:eastAsia="仿宋_GB2312"/>
          <w:color w:val="000000"/>
          <w:sz w:val="32"/>
          <w:szCs w:val="32"/>
        </w:rPr>
        <w:t>、基本合格（基本</w:t>
      </w:r>
      <w:r>
        <w:rPr>
          <w:rFonts w:hint="eastAsia" w:ascii="仿宋_GB2312" w:eastAsia="仿宋_GB2312"/>
          <w:sz w:val="32"/>
          <w:szCs w:val="32"/>
        </w:rPr>
        <w:t>称职）、“不合格（不称职）</w:t>
      </w:r>
      <w:r>
        <w:rPr>
          <w:rFonts w:hint="eastAsia" w:ascii="仿宋_GB2312" w:hAnsi="微软雅黑" w:eastAsia="仿宋_GB2312"/>
          <w:color w:val="000000"/>
          <w:sz w:val="32"/>
          <w:szCs w:val="32"/>
        </w:rPr>
        <w:t>”四个等次；</w:t>
      </w:r>
    </w:p>
    <w:p>
      <w:pPr>
        <w:pStyle w:val="16"/>
        <w:shd w:val="clear"/>
        <w:spacing w:before="0" w:beforeAutospacing="0" w:after="0" w:afterAutospacing="0" w:line="520" w:lineRule="exact"/>
        <w:ind w:firstLine="640" w:firstLineChars="200"/>
        <w:rPr>
          <w:rFonts w:hint="eastAsia" w:ascii="仿宋_GB2312" w:hAnsi="宋体" w:eastAsia="仿宋_GB2312"/>
          <w:color w:val="000000"/>
          <w:sz w:val="32"/>
          <w:szCs w:val="32"/>
        </w:rPr>
      </w:pPr>
      <w:r>
        <w:rPr>
          <w:rFonts w:hint="eastAsia" w:ascii="仿宋_GB2312" w:eastAsia="仿宋_GB2312"/>
          <w:sz w:val="32"/>
          <w:szCs w:val="32"/>
        </w:rPr>
        <w:t>2.学院每学期对学业导师考核结果记入相应教</w:t>
      </w:r>
      <w:r>
        <w:rPr>
          <w:rFonts w:hint="eastAsia" w:ascii="仿宋_GB2312" w:hAnsi="微软雅黑" w:eastAsia="仿宋_GB2312"/>
          <w:color w:val="000000"/>
          <w:sz w:val="32"/>
          <w:szCs w:val="32"/>
        </w:rPr>
        <w:t>师的个人业务档案；</w:t>
      </w:r>
    </w:p>
    <w:p>
      <w:pPr>
        <w:pStyle w:val="16"/>
        <w:shd w:val="clear"/>
        <w:spacing w:before="0" w:beforeAutospacing="0" w:after="0" w:afterAutospacing="0" w:line="520" w:lineRule="exact"/>
        <w:ind w:firstLine="640" w:firstLineChars="200"/>
        <w:rPr>
          <w:rFonts w:hint="eastAsia" w:ascii="仿宋_GB2312" w:hAnsi="宋体" w:eastAsia="仿宋_GB2312"/>
          <w:sz w:val="32"/>
          <w:szCs w:val="32"/>
        </w:rPr>
      </w:pPr>
      <w:r>
        <w:rPr>
          <w:rFonts w:hint="eastAsia" w:ascii="仿宋_GB2312" w:eastAsia="仿宋_GB2312"/>
          <w:sz w:val="32"/>
          <w:szCs w:val="32"/>
        </w:rPr>
        <w:t>3.对考核合格的，学院可根据实际情况发放学业导师工作津贴，津贴标准详见《贵州大学管理学院</w:t>
      </w:r>
      <w:r>
        <w:rPr>
          <w:rFonts w:hint="eastAsia" w:ascii="仿宋_GB2312" w:eastAsia="仿宋_GB2312"/>
          <w:sz w:val="32"/>
          <w:szCs w:val="32"/>
          <w:lang w:eastAsia="zh-CN"/>
        </w:rPr>
        <w:t>其它奖励性</w:t>
      </w:r>
      <w:r>
        <w:rPr>
          <w:rFonts w:hint="eastAsia" w:ascii="仿宋_GB2312" w:eastAsia="仿宋_GB2312"/>
          <w:sz w:val="32"/>
          <w:szCs w:val="32"/>
        </w:rPr>
        <w:t>绩效管理办法》。</w:t>
      </w:r>
    </w:p>
    <w:p>
      <w:pPr>
        <w:pStyle w:val="16"/>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r>
        <w:rPr>
          <w:rFonts w:hint="eastAsia" w:ascii="仿宋_GB2312" w:eastAsia="仿宋_GB2312"/>
          <w:sz w:val="32"/>
          <w:szCs w:val="32"/>
        </w:rPr>
        <w:t>4.对考核结果为“基本合格（基本称职）”或一次“不合格（不称职）”的，学</w:t>
      </w:r>
      <w:r>
        <w:rPr>
          <w:rFonts w:hint="eastAsia" w:ascii="仿宋_GB2312" w:eastAsia="仿宋_GB2312"/>
          <w:sz w:val="32"/>
          <w:szCs w:val="32"/>
          <w:lang w:eastAsia="zh-CN"/>
        </w:rPr>
        <w:t>院</w:t>
      </w:r>
      <w:r>
        <w:rPr>
          <w:rFonts w:hint="eastAsia" w:ascii="仿宋_GB2312" w:eastAsia="仿宋_GB2312"/>
          <w:sz w:val="32"/>
          <w:szCs w:val="32"/>
        </w:rPr>
        <w:t>将取消其评先评优资格和不提供</w:t>
      </w:r>
      <w:r>
        <w:rPr>
          <w:rFonts w:hint="eastAsia" w:ascii="仿宋_GB2312" w:hAnsi="微软雅黑" w:eastAsia="仿宋_GB2312"/>
          <w:color w:val="000000"/>
          <w:sz w:val="32"/>
          <w:szCs w:val="32"/>
        </w:rPr>
        <w:t>各种晋升机会。</w:t>
      </w:r>
    </w:p>
    <w:p>
      <w:pPr>
        <w:pStyle w:val="16"/>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p>
    <w:p>
      <w:pPr>
        <w:pStyle w:val="16"/>
        <w:shd w:val="clear"/>
        <w:spacing w:before="0" w:beforeAutospacing="0" w:after="0" w:afterAutospacing="0" w:line="520" w:lineRule="exact"/>
        <w:ind w:firstLine="640" w:firstLineChars="200"/>
        <w:rPr>
          <w:rFonts w:hint="eastAsia" w:ascii="仿宋_GB2312" w:hAnsi="微软雅黑" w:eastAsia="仿宋_GB2312"/>
          <w:color w:val="000000"/>
          <w:sz w:val="32"/>
          <w:szCs w:val="32"/>
        </w:rPr>
      </w:pPr>
    </w:p>
    <w:p>
      <w:pPr>
        <w:pStyle w:val="16"/>
        <w:shd w:val="clear"/>
        <w:spacing w:before="0" w:beforeAutospacing="0" w:after="0" w:afterAutospacing="0" w:line="520" w:lineRule="exact"/>
        <w:ind w:firstLine="640" w:firstLineChars="200"/>
        <w:jc w:val="right"/>
        <w:rPr>
          <w:rFonts w:hint="eastAsia" w:ascii="仿宋_GB2312" w:hAnsi="微软雅黑" w:eastAsia="仿宋_GB2312"/>
          <w:color w:val="000000"/>
          <w:sz w:val="32"/>
          <w:szCs w:val="32"/>
        </w:rPr>
      </w:pPr>
    </w:p>
    <w:p>
      <w:pPr>
        <w:pStyle w:val="16"/>
        <w:shd w:val="clear"/>
        <w:spacing w:before="0" w:beforeAutospacing="0" w:after="0" w:afterAutospacing="0" w:line="520" w:lineRule="exact"/>
        <w:ind w:right="320" w:firstLine="640" w:firstLineChars="200"/>
        <w:jc w:val="right"/>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中共贵州大学管理学院委员会</w:t>
      </w:r>
    </w:p>
    <w:p>
      <w:pPr>
        <w:pStyle w:val="16"/>
        <w:shd w:val="clear"/>
        <w:spacing w:before="0" w:beforeAutospacing="0" w:after="0" w:afterAutospacing="0" w:line="520" w:lineRule="exact"/>
        <w:ind w:right="640" w:firstLine="640" w:firstLineChars="200"/>
        <w:jc w:val="center"/>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                    贵 州 大 学 管 理 学 院</w:t>
      </w:r>
    </w:p>
    <w:p>
      <w:pPr>
        <w:pStyle w:val="16"/>
        <w:shd w:val="clear"/>
        <w:spacing w:before="0" w:beforeAutospacing="0" w:after="0" w:afterAutospacing="0" w:line="520" w:lineRule="exact"/>
        <w:ind w:right="640" w:firstLine="640" w:firstLineChars="200"/>
        <w:jc w:val="center"/>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                      2017年</w:t>
      </w:r>
      <w:r>
        <w:rPr>
          <w:rFonts w:hint="eastAsia" w:ascii="仿宋_GB2312" w:hAnsi="微软雅黑" w:eastAsia="仿宋_GB2312"/>
          <w:color w:val="000000"/>
          <w:sz w:val="32"/>
          <w:szCs w:val="32"/>
          <w:lang w:val="en-US" w:eastAsia="zh-CN"/>
        </w:rPr>
        <w:t>9</w:t>
      </w:r>
      <w:r>
        <w:rPr>
          <w:rFonts w:hint="eastAsia" w:ascii="仿宋_GB2312" w:hAnsi="微软雅黑" w:eastAsia="仿宋_GB2312"/>
          <w:color w:val="000000"/>
          <w:sz w:val="32"/>
          <w:szCs w:val="32"/>
        </w:rPr>
        <w:t>月1</w:t>
      </w:r>
      <w:r>
        <w:rPr>
          <w:rFonts w:hint="eastAsia" w:ascii="仿宋_GB2312" w:hAnsi="微软雅黑" w:eastAsia="仿宋_GB2312"/>
          <w:color w:val="000000"/>
          <w:sz w:val="32"/>
          <w:szCs w:val="32"/>
          <w:lang w:val="en-US" w:eastAsia="zh-CN"/>
        </w:rPr>
        <w:t>0</w:t>
      </w:r>
      <w:r>
        <w:rPr>
          <w:rFonts w:hint="eastAsia" w:ascii="仿宋_GB2312" w:hAnsi="微软雅黑" w:eastAsia="仿宋_GB2312"/>
          <w:color w:val="000000"/>
          <w:sz w:val="32"/>
          <w:szCs w:val="32"/>
        </w:rPr>
        <w:t>日</w:t>
      </w:r>
    </w:p>
    <w:p>
      <w:pPr>
        <w:pStyle w:val="16"/>
        <w:shd w:val="clear"/>
        <w:spacing w:before="0" w:beforeAutospacing="0" w:after="0" w:afterAutospacing="0" w:line="520" w:lineRule="exact"/>
        <w:ind w:right="640"/>
        <w:jc w:val="both"/>
        <w:rPr>
          <w:rFonts w:hint="eastAsia" w:ascii="仿宋_GB2312" w:hAnsi="微软雅黑" w:eastAsia="仿宋_GB2312"/>
          <w:color w:val="000000"/>
          <w:sz w:val="32"/>
          <w:szCs w:val="32"/>
        </w:rPr>
      </w:pPr>
    </w:p>
    <w:p>
      <w:pPr>
        <w:pStyle w:val="16"/>
        <w:shd w:val="clear"/>
        <w:spacing w:before="0" w:beforeAutospacing="0" w:after="0" w:afterAutospacing="0" w:line="520" w:lineRule="exact"/>
        <w:ind w:right="640"/>
        <w:jc w:val="both"/>
        <w:rPr>
          <w:rFonts w:hint="eastAsia" w:ascii="仿宋_GB2312" w:hAnsi="微软雅黑" w:eastAsia="仿宋_GB2312"/>
          <w:color w:val="000000"/>
          <w:sz w:val="32"/>
          <w:szCs w:val="32"/>
        </w:rPr>
      </w:pPr>
    </w:p>
    <w:p>
      <w:pPr>
        <w:pStyle w:val="16"/>
        <w:shd w:val="clear"/>
        <w:spacing w:before="0" w:beforeAutospacing="0" w:after="0" w:afterAutospacing="0" w:line="520" w:lineRule="exact"/>
        <w:ind w:right="640"/>
        <w:jc w:val="both"/>
        <w:rPr>
          <w:rFonts w:hint="eastAsia" w:ascii="仿宋_GB2312" w:hAnsi="微软雅黑" w:eastAsia="仿宋_GB2312"/>
          <w:color w:val="000000"/>
          <w:sz w:val="32"/>
          <w:szCs w:val="32"/>
        </w:rPr>
      </w:pPr>
    </w:p>
    <w:p>
      <w:pPr>
        <w:pStyle w:val="16"/>
        <w:shd w:val="clear"/>
        <w:spacing w:before="0" w:beforeAutospacing="0" w:after="0" w:afterAutospacing="0" w:line="520" w:lineRule="exact"/>
        <w:ind w:right="640"/>
        <w:jc w:val="both"/>
        <w:rPr>
          <w:rFonts w:hint="eastAsia" w:ascii="仿宋_GB2312" w:hAnsi="微软雅黑" w:eastAsia="仿宋_GB2312"/>
          <w:color w:val="000000"/>
          <w:sz w:val="32"/>
          <w:szCs w:val="32"/>
        </w:rPr>
      </w:pPr>
    </w:p>
    <w:p>
      <w:pPr>
        <w:pStyle w:val="16"/>
        <w:shd w:val="clear"/>
        <w:spacing w:before="0" w:beforeAutospacing="0" w:after="0" w:afterAutospacing="0" w:line="520" w:lineRule="exact"/>
        <w:ind w:right="640"/>
        <w:jc w:val="both"/>
        <w:rPr>
          <w:rFonts w:hint="eastAsia" w:ascii="仿宋_GB2312" w:hAnsi="微软雅黑" w:eastAsia="仿宋_GB2312"/>
          <w:color w:val="000000"/>
          <w:sz w:val="32"/>
          <w:szCs w:val="32"/>
        </w:rPr>
      </w:pPr>
    </w:p>
    <w:p>
      <w:pPr>
        <w:jc w:val="righ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D1F5"/>
    <w:multiLevelType w:val="singleLevel"/>
    <w:tmpl w:val="59B8D1F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3626A"/>
    <w:rsid w:val="0A13626A"/>
    <w:rsid w:val="11C23A69"/>
    <w:rsid w:val="15BD53B6"/>
    <w:rsid w:val="5FE00B5F"/>
    <w:rsid w:val="617208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reader-word-layer reader-word-s1-0"/>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reader-word-layer reader-word-s3-8"/>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2018-07-31T00:43:00Z</dcterms:created>
  <dc:creator>Administrator</dc:creator>
  <cp:lastModifiedBy>Administrator</cp:lastModifiedBy>
  <dcterms:modified xsi:type="dcterms:W3CDTF">2018-08-01T08:35:06Z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